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B62" w:rsidRDefault="00AC4B62" w:rsidP="00A21068">
      <w:pPr>
        <w:jc w:val="both"/>
        <w:rPr>
          <w:rFonts w:ascii="Calibri" w:hAnsi="Calibri"/>
          <w:color w:val="1F497D"/>
          <w:sz w:val="22"/>
          <w:szCs w:val="22"/>
        </w:rPr>
      </w:pPr>
      <w:bookmarkStart w:id="0" w:name="_GoBack"/>
      <w:bookmarkEnd w:id="0"/>
    </w:p>
    <w:p w:rsidR="00D03A5E" w:rsidRDefault="00D03A5E" w:rsidP="00A21068">
      <w:pPr>
        <w:jc w:val="both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Odnosząc się do  artykułu w Gazecie Wyborczej – „Kopalnia cynku i ołowiu na Jurze?” oraz art. w Dzienniku Zachodnim – „Mieszkańcy jurajskich gmin nie chcą kopalni…” informujemy,</w:t>
      </w:r>
    </w:p>
    <w:p w:rsidR="00D03A5E" w:rsidRDefault="00EC53C2" w:rsidP="00A21068">
      <w:pPr>
        <w:jc w:val="both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 że  w </w:t>
      </w:r>
      <w:r w:rsidR="00D03A5E">
        <w:rPr>
          <w:rFonts w:ascii="Calibri" w:hAnsi="Calibri"/>
          <w:color w:val="1F497D"/>
          <w:sz w:val="22"/>
          <w:szCs w:val="22"/>
        </w:rPr>
        <w:t xml:space="preserve"> Gminie </w:t>
      </w:r>
      <w:r>
        <w:rPr>
          <w:rFonts w:ascii="Calibri" w:hAnsi="Calibri"/>
          <w:color w:val="1F497D"/>
          <w:sz w:val="22"/>
          <w:szCs w:val="22"/>
        </w:rPr>
        <w:t xml:space="preserve">Łazy obowiązują </w:t>
      </w:r>
      <w:r w:rsidR="00D03A5E">
        <w:rPr>
          <w:rFonts w:ascii="Calibri" w:hAnsi="Calibri"/>
          <w:color w:val="1F497D"/>
          <w:sz w:val="22"/>
          <w:szCs w:val="22"/>
        </w:rPr>
        <w:t>dokumenty planistyczne : Studium uwarunkowań i kierunków oraz Miejscowy plan zagospodarowania przestrzennego miasta i gminy Łazy , w których uwidoczniono wszystkie złoża rud cynku i ołowiu w ówczesnych granicach. Zapisy  PZP nie zezwalają na uruchomienie Kopalni. Ponadto, obowiązuje uchwała Rady Miejskiej z dnia 2 maja 2014 r. , która przewiduje referendum lokalne w tej sprawie. Decyzja może zapaść w tym trybie, jeśli wpłynie wniosek o wszczęcie postępowania planistycznego. Taki wniosek nie wpłynął do Urzędu.</w:t>
      </w:r>
    </w:p>
    <w:p w:rsidR="00D03A5E" w:rsidRDefault="00D03A5E" w:rsidP="00A21068">
      <w:pPr>
        <w:jc w:val="both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Odnośnie wniosku </w:t>
      </w:r>
      <w:proofErr w:type="spellStart"/>
      <w:r>
        <w:rPr>
          <w:rFonts w:ascii="Calibri" w:hAnsi="Calibri"/>
          <w:color w:val="1F497D"/>
          <w:sz w:val="22"/>
          <w:szCs w:val="22"/>
        </w:rPr>
        <w:t>Rathdowney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Polska Sp. z o.o. w przedmiocie  użyczenia dzierżawy gruntu, złożonego do Nadleśnictwa Siewierz (art. w Gazecie Wyborczej) Urząd  wystąpił o przesłanie kopii tego wniosku.  Nadleśnictwo Siewierz w  odpowiedzi n</w:t>
      </w:r>
      <w:r w:rsidR="00EC53C2">
        <w:rPr>
          <w:rFonts w:ascii="Calibri" w:hAnsi="Calibri"/>
          <w:color w:val="1F497D"/>
          <w:sz w:val="22"/>
          <w:szCs w:val="22"/>
        </w:rPr>
        <w:t xml:space="preserve">a nasze pismo potwierdziło, że </w:t>
      </w:r>
      <w:proofErr w:type="spellStart"/>
      <w:r w:rsidR="00EC53C2">
        <w:rPr>
          <w:rFonts w:ascii="Calibri" w:hAnsi="Calibri"/>
          <w:color w:val="1F497D"/>
          <w:sz w:val="22"/>
          <w:szCs w:val="22"/>
        </w:rPr>
        <w:t>R</w:t>
      </w:r>
      <w:r>
        <w:rPr>
          <w:rFonts w:ascii="Calibri" w:hAnsi="Calibri"/>
          <w:color w:val="1F497D"/>
          <w:sz w:val="22"/>
          <w:szCs w:val="22"/>
        </w:rPr>
        <w:t>athdowney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</w:t>
      </w:r>
      <w:r w:rsidR="00A21068">
        <w:rPr>
          <w:rFonts w:ascii="Calibri" w:hAnsi="Calibri"/>
          <w:color w:val="1F497D"/>
          <w:sz w:val="22"/>
          <w:szCs w:val="22"/>
        </w:rPr>
        <w:t xml:space="preserve">Sp. z o.o. </w:t>
      </w:r>
      <w:r>
        <w:rPr>
          <w:rFonts w:ascii="Calibri" w:hAnsi="Calibri"/>
          <w:color w:val="1F497D"/>
          <w:sz w:val="22"/>
          <w:szCs w:val="22"/>
        </w:rPr>
        <w:t>złożyło do Nadleśnictwa wniosek o przyrzeczenie dzierżawy gruntu na powstanie ko</w:t>
      </w:r>
      <w:r w:rsidR="00EC53C2">
        <w:rPr>
          <w:rFonts w:ascii="Calibri" w:hAnsi="Calibri"/>
          <w:color w:val="1F497D"/>
          <w:sz w:val="22"/>
          <w:szCs w:val="22"/>
        </w:rPr>
        <w:t xml:space="preserve">palni cynku i ołowiu . Nadleśnictwo nie może ujawnić treści tego wniosku (jest w nim określona lokalizacja i powierzchnia) ponieważ </w:t>
      </w:r>
      <w:proofErr w:type="spellStart"/>
      <w:r w:rsidR="00EC53C2">
        <w:rPr>
          <w:rFonts w:ascii="Calibri" w:hAnsi="Calibri"/>
          <w:color w:val="1F497D"/>
          <w:sz w:val="22"/>
          <w:szCs w:val="22"/>
        </w:rPr>
        <w:t>Rathdowney</w:t>
      </w:r>
      <w:proofErr w:type="spellEnd"/>
      <w:r w:rsidR="00EC53C2">
        <w:rPr>
          <w:rFonts w:ascii="Calibri" w:hAnsi="Calibri"/>
          <w:color w:val="1F497D"/>
          <w:sz w:val="22"/>
          <w:szCs w:val="22"/>
        </w:rPr>
        <w:t xml:space="preserve"> </w:t>
      </w:r>
      <w:r w:rsidR="00A21068">
        <w:rPr>
          <w:rFonts w:ascii="Calibri" w:hAnsi="Calibri"/>
          <w:color w:val="1F497D"/>
          <w:sz w:val="22"/>
          <w:szCs w:val="22"/>
        </w:rPr>
        <w:t xml:space="preserve">Sp. z o.o. </w:t>
      </w:r>
      <w:r w:rsidR="00EC53C2">
        <w:rPr>
          <w:rFonts w:ascii="Calibri" w:hAnsi="Calibri"/>
          <w:color w:val="1F497D"/>
          <w:sz w:val="22"/>
          <w:szCs w:val="22"/>
        </w:rPr>
        <w:t xml:space="preserve">zastrzegło wniosek jako tajemnicę przedsiębiorstwa. W przypadku ujawnienia wniosku grożą Nadleśnictwu roszczenia odszkodowawcze od </w:t>
      </w:r>
      <w:proofErr w:type="spellStart"/>
      <w:r w:rsidR="00EC53C2">
        <w:rPr>
          <w:rFonts w:ascii="Calibri" w:hAnsi="Calibri"/>
          <w:color w:val="1F497D"/>
          <w:sz w:val="22"/>
          <w:szCs w:val="22"/>
        </w:rPr>
        <w:t>R</w:t>
      </w:r>
      <w:r w:rsidR="00A21068">
        <w:rPr>
          <w:rFonts w:ascii="Calibri" w:hAnsi="Calibri"/>
          <w:color w:val="1F497D"/>
          <w:sz w:val="22"/>
          <w:szCs w:val="22"/>
        </w:rPr>
        <w:t>athdowney</w:t>
      </w:r>
      <w:proofErr w:type="spellEnd"/>
      <w:r w:rsidR="00A21068">
        <w:rPr>
          <w:rFonts w:ascii="Calibri" w:hAnsi="Calibri"/>
          <w:color w:val="1F497D"/>
          <w:sz w:val="22"/>
          <w:szCs w:val="22"/>
        </w:rPr>
        <w:t xml:space="preserve"> </w:t>
      </w:r>
      <w:proofErr w:type="spellStart"/>
      <w:r w:rsidR="00A21068">
        <w:rPr>
          <w:rFonts w:ascii="Calibri" w:hAnsi="Calibri"/>
          <w:color w:val="1F497D"/>
          <w:sz w:val="22"/>
          <w:szCs w:val="22"/>
        </w:rPr>
        <w:t>Sp</w:t>
      </w:r>
      <w:proofErr w:type="spellEnd"/>
      <w:r w:rsidR="00A21068">
        <w:rPr>
          <w:rFonts w:ascii="Calibri" w:hAnsi="Calibri"/>
          <w:color w:val="1F497D"/>
          <w:sz w:val="22"/>
          <w:szCs w:val="22"/>
        </w:rPr>
        <w:t xml:space="preserve"> z o.o. </w:t>
      </w:r>
    </w:p>
    <w:p w:rsidR="00A21068" w:rsidRDefault="00A21068" w:rsidP="00A21068">
      <w:pPr>
        <w:jc w:val="both"/>
        <w:rPr>
          <w:rFonts w:ascii="Calibri" w:hAnsi="Calibri"/>
          <w:color w:val="1F497D"/>
          <w:sz w:val="22"/>
          <w:szCs w:val="22"/>
        </w:rPr>
      </w:pPr>
    </w:p>
    <w:p w:rsidR="00A21068" w:rsidRDefault="00A21068" w:rsidP="00A21068">
      <w:pPr>
        <w:jc w:val="both"/>
        <w:rPr>
          <w:rFonts w:ascii="Calibri" w:hAnsi="Calibri"/>
          <w:color w:val="1F497D"/>
          <w:sz w:val="22"/>
          <w:szCs w:val="22"/>
        </w:rPr>
      </w:pPr>
    </w:p>
    <w:p w:rsidR="00D03A5E" w:rsidRDefault="00AC4B62" w:rsidP="00A21068">
      <w:pPr>
        <w:jc w:val="both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Urząd Miejski </w:t>
      </w:r>
    </w:p>
    <w:p w:rsidR="00AC4B62" w:rsidRDefault="00AC4B62" w:rsidP="00A21068">
      <w:pPr>
        <w:jc w:val="both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w Łazach</w:t>
      </w:r>
    </w:p>
    <w:p w:rsidR="00AC4B62" w:rsidRDefault="00AC4B62" w:rsidP="00A21068">
      <w:pPr>
        <w:jc w:val="both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Ilona Pelon</w:t>
      </w:r>
    </w:p>
    <w:p w:rsidR="00AC4B62" w:rsidRDefault="00AC4B62" w:rsidP="00A21068">
      <w:pPr>
        <w:jc w:val="both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Sekretarz Gminy Łazy</w:t>
      </w:r>
    </w:p>
    <w:p w:rsidR="00FE6C6A" w:rsidRDefault="009B2087"/>
    <w:sectPr w:rsidR="00FE6C6A" w:rsidSect="003C3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087" w:rsidRDefault="009B2087" w:rsidP="00AC4B62">
      <w:r>
        <w:separator/>
      </w:r>
    </w:p>
  </w:endnote>
  <w:endnote w:type="continuationSeparator" w:id="0">
    <w:p w:rsidR="009B2087" w:rsidRDefault="009B2087" w:rsidP="00AC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087" w:rsidRDefault="009B2087" w:rsidP="00AC4B62">
      <w:r>
        <w:separator/>
      </w:r>
    </w:p>
  </w:footnote>
  <w:footnote w:type="continuationSeparator" w:id="0">
    <w:p w:rsidR="009B2087" w:rsidRDefault="009B2087" w:rsidP="00AC4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5E"/>
    <w:rsid w:val="003C3C3D"/>
    <w:rsid w:val="008C5B91"/>
    <w:rsid w:val="009B2087"/>
    <w:rsid w:val="00A21068"/>
    <w:rsid w:val="00AC4B62"/>
    <w:rsid w:val="00C15FBA"/>
    <w:rsid w:val="00C91713"/>
    <w:rsid w:val="00D03A5E"/>
    <w:rsid w:val="00E13D14"/>
    <w:rsid w:val="00EC53C2"/>
    <w:rsid w:val="00F6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3991F-7C3C-4651-BB65-410462EE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A5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C4B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4B62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C4B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4B62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480CA-DF06-4BD6-AD5D-4AFC0D94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ipelon</dc:creator>
  <cp:lastModifiedBy>Joanna Popczyk</cp:lastModifiedBy>
  <cp:revision>2</cp:revision>
  <dcterms:created xsi:type="dcterms:W3CDTF">2019-09-23T11:20:00Z</dcterms:created>
  <dcterms:modified xsi:type="dcterms:W3CDTF">2019-09-23T11:20:00Z</dcterms:modified>
</cp:coreProperties>
</file>