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BF427" w14:textId="15AA6D70" w:rsidR="002A26B6" w:rsidRPr="003558E4" w:rsidRDefault="00B430EF" w:rsidP="003558E4">
      <w:r>
        <w:t>479ca7a3-5a0c-4a7d-8b2e-d09923f80e2e</w:t>
      </w:r>
    </w:p>
    <w:sectPr w:rsidR="002A26B6" w:rsidRPr="003558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6336"/>
    <w:rsid w:val="002A26B6"/>
    <w:rsid w:val="003558E4"/>
    <w:rsid w:val="0042683C"/>
    <w:rsid w:val="008E2ECB"/>
    <w:rsid w:val="00A249D1"/>
    <w:rsid w:val="00A90F48"/>
    <w:rsid w:val="00B430EF"/>
    <w:rsid w:val="00EC6336"/>
    <w:rsid w:val="00EF5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5CB54"/>
  <w15:docId w15:val="{2BA3638B-A37A-4B3E-85CC-BD1621902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3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Wawrzynkiewicz</dc:creator>
  <cp:lastModifiedBy>Małgorzata Ściślicka</cp:lastModifiedBy>
  <cp:revision>9</cp:revision>
  <dcterms:created xsi:type="dcterms:W3CDTF">2021-03-19T13:25:00Z</dcterms:created>
  <dcterms:modified xsi:type="dcterms:W3CDTF">2021-09-20T12:22:00Z</dcterms:modified>
</cp:coreProperties>
</file>