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bookmarkStart w:id="0" w:name="_Hlk179789108"/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7705D130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>rozpocznie się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351928">
        <w:rPr>
          <w:rStyle w:val="Mocnowyrniony"/>
          <w:rFonts w:ascii="Times New Roman" w:hAnsi="Times New Roman"/>
          <w:b/>
          <w:sz w:val="24"/>
          <w:szCs w:val="24"/>
        </w:rPr>
        <w:t>3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351928">
        <w:rPr>
          <w:rStyle w:val="Mocnowyrniony"/>
          <w:rFonts w:ascii="Times New Roman" w:hAnsi="Times New Roman"/>
          <w:b/>
          <w:sz w:val="24"/>
          <w:szCs w:val="24"/>
        </w:rPr>
        <w:t>listopada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2025 r</w:t>
      </w:r>
      <w:r w:rsidR="0023733E">
        <w:rPr>
          <w:rStyle w:val="Mocnowyrniony"/>
          <w:rFonts w:ascii="Times New Roman" w:hAnsi="Times New Roman"/>
          <w:b/>
          <w:sz w:val="24"/>
          <w:szCs w:val="24"/>
        </w:rPr>
        <w:t>.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 i potrwa do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br/>
      </w:r>
      <w:r w:rsidR="00CE2EED">
        <w:rPr>
          <w:rStyle w:val="Mocnowyrniony"/>
          <w:rFonts w:ascii="Times New Roman" w:hAnsi="Times New Roman"/>
          <w:b/>
          <w:sz w:val="24"/>
          <w:szCs w:val="24"/>
        </w:rPr>
        <w:t>2</w:t>
      </w:r>
      <w:r w:rsidR="00351928">
        <w:rPr>
          <w:rStyle w:val="Mocnowyrniony"/>
          <w:rFonts w:ascii="Times New Roman" w:hAnsi="Times New Roman"/>
          <w:b/>
          <w:sz w:val="24"/>
          <w:szCs w:val="24"/>
        </w:rPr>
        <w:t>8 listopada</w:t>
      </w:r>
      <w:r w:rsidR="005E02F9">
        <w:rPr>
          <w:rStyle w:val="Mocnowyrniony"/>
          <w:rFonts w:ascii="Times New Roman" w:hAnsi="Times New Roman"/>
          <w:b/>
          <w:sz w:val="24"/>
          <w:szCs w:val="24"/>
        </w:rPr>
        <w:t xml:space="preserve"> 2025</w:t>
      </w:r>
      <w:r w:rsidR="00134F7F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>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33D840BE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 ramach przedsięwzięcia powstaną dwa budynki w sumie 36 mieszkań, które staną w rejonie </w:t>
      </w:r>
      <w:r w:rsidR="00BD1257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bookmarkEnd w:id="0"/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1E3A32C4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 kwartał 202</w:t>
      </w:r>
      <w:r w:rsidR="001A5CDF">
        <w:rPr>
          <w:rFonts w:ascii="apple-system;BlinkMacSystemFont" w:hAnsi="apple-system;BlinkMacSystemFont"/>
          <w:color w:val="000000"/>
        </w:rPr>
        <w:t xml:space="preserve">6 </w:t>
      </w:r>
      <w:r>
        <w:rPr>
          <w:rFonts w:ascii="apple-system;BlinkMacSystemFont" w:hAnsi="apple-system;BlinkMacSystemFont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3628DF5C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Procedurą naboru i weryfikacji wniosków o zawarcie umowy najmu lokali mieszkalnych w ramach inwestycji zajmują się pracownicy Wydziału Gospodarki Komunalnej, Lokalowej i Ochrony Środowiska Urzędu Miejskiego w Łazach przy ul.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Traugutta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1</w:t>
      </w:r>
      <w:r w:rsidR="00364484">
        <w:rPr>
          <w:rStyle w:val="Mocnowyrniony"/>
          <w:rFonts w:ascii="Times New Roman" w:hAnsi="Times New Roman"/>
          <w:b w:val="0"/>
          <w:color w:val="4E4E4E"/>
        </w:rPr>
        <w:t>5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pok. </w:t>
      </w:r>
      <w:r w:rsidR="00364484">
        <w:rPr>
          <w:rStyle w:val="Mocnowyrniony"/>
          <w:rFonts w:ascii="Times New Roman" w:hAnsi="Times New Roman"/>
          <w:b w:val="0"/>
          <w:color w:val="4E4E4E"/>
        </w:rPr>
        <w:t>3</w:t>
      </w:r>
      <w:r w:rsidR="00CE2EED">
        <w:rPr>
          <w:rStyle w:val="Mocnowyrniony"/>
          <w:rFonts w:ascii="Times New Roman" w:hAnsi="Times New Roman"/>
          <w:b w:val="0"/>
          <w:color w:val="4E4E4E"/>
        </w:rPr>
        <w:t>.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29E7714B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311D80">
        <w:rPr>
          <w:rFonts w:ascii="Times New Roman" w:hAnsi="Times New Roman"/>
        </w:rPr>
        <w:t>3 757,82</w:t>
      </w:r>
      <w:r w:rsidRPr="00EA5818">
        <w:rPr>
          <w:rFonts w:ascii="Times New Roman" w:hAnsi="Times New Roman"/>
        </w:rPr>
        <w:t xml:space="preserve"> zł w gospodarstwie jednoosobowym (200 % najniższej emerytury),</w:t>
      </w:r>
    </w:p>
    <w:p w14:paraId="79256659" w14:textId="7145B811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- </w:t>
      </w:r>
      <w:r w:rsidR="00311D80">
        <w:rPr>
          <w:rFonts w:ascii="Times New Roman" w:hAnsi="Times New Roman"/>
        </w:rPr>
        <w:t>2</w:t>
      </w:r>
      <w:r w:rsidR="00AA5430">
        <w:rPr>
          <w:rFonts w:ascii="Times New Roman" w:hAnsi="Times New Roman"/>
        </w:rPr>
        <w:t xml:space="preserve"> </w:t>
      </w:r>
      <w:r w:rsidR="00311D80">
        <w:rPr>
          <w:rFonts w:ascii="Times New Roman" w:hAnsi="Times New Roman"/>
        </w:rPr>
        <w:t>818,37 zł</w:t>
      </w:r>
      <w:r w:rsidRPr="00EA5818">
        <w:rPr>
          <w:rFonts w:ascii="Times New Roman" w:hAnsi="Times New Roman"/>
        </w:rPr>
        <w:t xml:space="preserve">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1A8686E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712DB">
        <w:rPr>
          <w:rFonts w:ascii="Times New Roman" w:hAnsi="Times New Roman"/>
        </w:rPr>
        <w:t>7 586,97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5AA47485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712DB">
        <w:rPr>
          <w:rFonts w:ascii="Times New Roman" w:hAnsi="Times New Roman"/>
        </w:rPr>
        <w:t>10 621,76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5B504A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712DB">
        <w:rPr>
          <w:rFonts w:ascii="Times New Roman" w:hAnsi="Times New Roman"/>
        </w:rPr>
        <w:t>14 668,15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2D92DDBF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712DB">
        <w:rPr>
          <w:rFonts w:ascii="Times New Roman" w:hAnsi="Times New Roman"/>
        </w:rPr>
        <w:t>17 197,14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7C8052DB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>1</w:t>
      </w:r>
      <w:r w:rsidR="008712DB">
        <w:rPr>
          <w:rFonts w:ascii="Times New Roman" w:hAnsi="Times New Roman"/>
        </w:rPr>
        <w:t>7 197,14</w:t>
      </w:r>
      <w:r w:rsidR="00867449">
        <w:rPr>
          <w:rFonts w:ascii="Times New Roman" w:hAnsi="Times New Roman"/>
        </w:rPr>
        <w:t xml:space="preserve">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>3</w:t>
      </w:r>
      <w:r w:rsidR="008712DB">
        <w:rPr>
          <w:rFonts w:ascii="Times New Roman" w:hAnsi="Times New Roman"/>
        </w:rPr>
        <w:t xml:space="preserve"> 540,59</w:t>
      </w:r>
      <w:r w:rsidR="00867449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58668020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lastRenderedPageBreak/>
        <w:t>Najemcy lokali mieszkalnych będą mogli ubiegać się o dopłaty do czynszu (na podstawie ustawy z dnia 20 lipca 2018 r. o pomocy państwa w ponoszeniu wydatków mieszkaniowych w pierwszych latach najmu mieszkania – Dz.U. z 202</w:t>
      </w:r>
      <w:r w:rsidR="00351928">
        <w:rPr>
          <w:rFonts w:ascii="Times New Roman" w:hAnsi="Times New Roman"/>
          <w:color w:val="4E4E4E"/>
        </w:rPr>
        <w:t>4</w:t>
      </w:r>
      <w:r>
        <w:rPr>
          <w:rFonts w:ascii="Times New Roman" w:hAnsi="Times New Roman"/>
          <w:color w:val="4E4E4E"/>
        </w:rPr>
        <w:t xml:space="preserve">, poz. </w:t>
      </w:r>
      <w:r w:rsidR="00351928">
        <w:rPr>
          <w:rFonts w:ascii="Times New Roman" w:hAnsi="Times New Roman"/>
          <w:color w:val="4E4E4E"/>
        </w:rPr>
        <w:t>506</w:t>
      </w:r>
      <w:r>
        <w:rPr>
          <w:rFonts w:ascii="Times New Roman" w:hAnsi="Times New Roman"/>
          <w:color w:val="4E4E4E"/>
        </w:rPr>
        <w:t>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438C857C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bookmarkStart w:id="1" w:name="_Hlk179789163"/>
      <w:r>
        <w:rPr>
          <w:rFonts w:ascii="Times New Roman" w:hAnsi="Times New Roman"/>
          <w:color w:val="000000"/>
        </w:rPr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</w:t>
      </w:r>
      <w:r w:rsidR="00433F2A">
        <w:rPr>
          <w:rStyle w:val="Mocnowyrniony"/>
          <w:rFonts w:ascii="Times New Roman" w:hAnsi="Times New Roman"/>
          <w:color w:val="000000"/>
        </w:rPr>
        <w:t>Traugutta 15</w:t>
      </w:r>
      <w:r>
        <w:rPr>
          <w:rStyle w:val="Mocnowyrniony"/>
          <w:rFonts w:ascii="Times New Roman" w:hAnsi="Times New Roman"/>
          <w:color w:val="000000"/>
        </w:rPr>
        <w:t xml:space="preserve"> w Łazach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bookmarkEnd w:id="1"/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1231BA"/>
    <w:rsid w:val="00134F7F"/>
    <w:rsid w:val="0014158F"/>
    <w:rsid w:val="001A5CDF"/>
    <w:rsid w:val="00201F27"/>
    <w:rsid w:val="0023733E"/>
    <w:rsid w:val="00243C3E"/>
    <w:rsid w:val="00246388"/>
    <w:rsid w:val="00286070"/>
    <w:rsid w:val="00286DF8"/>
    <w:rsid w:val="002A2F22"/>
    <w:rsid w:val="002E41C0"/>
    <w:rsid w:val="002F2268"/>
    <w:rsid w:val="00311D80"/>
    <w:rsid w:val="00351928"/>
    <w:rsid w:val="00364484"/>
    <w:rsid w:val="003B4087"/>
    <w:rsid w:val="003D0221"/>
    <w:rsid w:val="003F09A0"/>
    <w:rsid w:val="00433F2A"/>
    <w:rsid w:val="00440052"/>
    <w:rsid w:val="00466E91"/>
    <w:rsid w:val="005303D9"/>
    <w:rsid w:val="00575537"/>
    <w:rsid w:val="00582608"/>
    <w:rsid w:val="005C01C7"/>
    <w:rsid w:val="005C2CE8"/>
    <w:rsid w:val="005E02F9"/>
    <w:rsid w:val="005E261A"/>
    <w:rsid w:val="00613A25"/>
    <w:rsid w:val="00620786"/>
    <w:rsid w:val="00652178"/>
    <w:rsid w:val="006A2707"/>
    <w:rsid w:val="00750D39"/>
    <w:rsid w:val="007637A3"/>
    <w:rsid w:val="00772CD4"/>
    <w:rsid w:val="00775ED8"/>
    <w:rsid w:val="00780B50"/>
    <w:rsid w:val="00836B83"/>
    <w:rsid w:val="00867449"/>
    <w:rsid w:val="008712DB"/>
    <w:rsid w:val="0089360D"/>
    <w:rsid w:val="008B2426"/>
    <w:rsid w:val="00900809"/>
    <w:rsid w:val="00A03E1B"/>
    <w:rsid w:val="00A32986"/>
    <w:rsid w:val="00AA3A0C"/>
    <w:rsid w:val="00AA5430"/>
    <w:rsid w:val="00AA6157"/>
    <w:rsid w:val="00AB0CDC"/>
    <w:rsid w:val="00B1416C"/>
    <w:rsid w:val="00B26C01"/>
    <w:rsid w:val="00B6404D"/>
    <w:rsid w:val="00BD1257"/>
    <w:rsid w:val="00BD305E"/>
    <w:rsid w:val="00C7213D"/>
    <w:rsid w:val="00C973C8"/>
    <w:rsid w:val="00CE2EED"/>
    <w:rsid w:val="00D435C3"/>
    <w:rsid w:val="00D7182B"/>
    <w:rsid w:val="00EA5818"/>
    <w:rsid w:val="00ED6B79"/>
    <w:rsid w:val="00F971FA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Małgorzata Juda</cp:lastModifiedBy>
  <cp:revision>2</cp:revision>
  <cp:lastPrinted>2025-04-10T08:01:00Z</cp:lastPrinted>
  <dcterms:created xsi:type="dcterms:W3CDTF">2025-10-20T07:21:00Z</dcterms:created>
  <dcterms:modified xsi:type="dcterms:W3CDTF">2025-10-20T07:21:00Z</dcterms:modified>
  <dc:language>pl-PL</dc:language>
</cp:coreProperties>
</file>